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A52706">
      <w:pPr>
        <w:pStyle w:val="a3"/>
        <w:ind w:left="575"/>
        <w:rPr>
          <w:sz w:val="20"/>
        </w:rPr>
      </w:pPr>
      <w:r w:rsidRPr="00A52706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487593472" behindDoc="0" locked="0" layoutInCell="1" allowOverlap="1" wp14:anchorId="532BA6D2" wp14:editId="4CABA154">
            <wp:simplePos x="0" y="0"/>
            <wp:positionH relativeFrom="character">
              <wp:posOffset>-294640</wp:posOffset>
            </wp:positionH>
            <wp:positionV relativeFrom="line">
              <wp:posOffset>-102235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A527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</w:t>
            </w:r>
            <w:r w:rsidR="00A52706">
              <w:rPr>
                <w:rFonts w:eastAsia="Calibri" w:cs="Times New Roman"/>
                <w:b/>
                <w:szCs w:val="28"/>
                <w:lang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</w:t>
            </w:r>
            <w:r w:rsidR="00537A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A52706" w:rsidRPr="00A52706" w:rsidRDefault="009726E1" w:rsidP="00A52706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A527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52706" w:rsidRPr="00A52706">
              <w:rPr>
                <w:rFonts w:eastAsia="Times New Roman" w:cs="Times New Roman"/>
                <w:color w:val="000000"/>
                <w:szCs w:val="28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E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37AE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37AE6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A52706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537AE6" w:rsidRPr="00537AE6" w:rsidRDefault="00F254CA" w:rsidP="00537AE6">
      <w:pPr>
        <w:widowControl/>
        <w:spacing w:after="120"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</w:t>
      </w:r>
      <w:r w:rsidR="00537AE6">
        <w:rPr>
          <w:rFonts w:eastAsia="Times New Roman" w:cs="Times New Roman"/>
          <w:szCs w:val="28"/>
        </w:rPr>
        <w:t>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37AE6">
        <w:rPr>
          <w:rFonts w:eastAsia="Times New Roman" w:cs="Times New Roman"/>
          <w:szCs w:val="28"/>
          <w:lang w:eastAsia="ru-RU"/>
        </w:rPr>
        <w:t>Квалификация выпускника: Специалист по туризму и гостеприимству</w:t>
      </w:r>
    </w:p>
    <w:p w:rsidR="00F26016" w:rsidRPr="00F26016" w:rsidRDefault="00F2601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2001D3" w:rsidRPr="009726E1" w:rsidRDefault="002001D3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A52706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537AE6">
                  <w:pPr>
                    <w:widowControl/>
                    <w:spacing w:after="12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537AE6" w:rsidRPr="00F254CA">
                    <w:rPr>
                      <w:rFonts w:eastAsia="Times New Roman" w:cs="Times New Roman"/>
                      <w:szCs w:val="28"/>
                    </w:rPr>
                    <w:t xml:space="preserve">       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(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направленность предоставление туропе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раторских и турагентских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537AE6" w:rsidRPr="00537AE6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A52706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52706" w:rsidP="00A52706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537AE6" w:rsidRPr="00537AE6"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</w:rPr>
        <w:t>28 мая 2025 г. № 10</w:t>
      </w:r>
      <w:r w:rsidRPr="00A52706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37AE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2C0C2BBB" wp14:editId="69F65E2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A52706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A52706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52706" w:rsidRDefault="00052868" w:rsidP="00A52706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A52706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537AE6" w:rsidRDefault="00052868" w:rsidP="00537AE6">
      <w:pPr>
        <w:widowControl/>
        <w:spacing w:after="120"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537AE6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537AE6">
        <w:rPr>
          <w:rFonts w:eastAsia="Times New Roman" w:cs="Times New Roman"/>
          <w:szCs w:val="28"/>
        </w:rPr>
        <w:t xml:space="preserve"> 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Федерации от </w:t>
      </w:r>
      <w:r w:rsidR="00537AE6" w:rsidRPr="00537AE6">
        <w:rPr>
          <w:rFonts w:eastAsia="Times New Roman" w:cs="Times New Roman"/>
          <w:color w:val="000000"/>
          <w:szCs w:val="28"/>
        </w:rPr>
        <w:t>12 декабря 2022 № 1100.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537AE6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2" w:name="_bookmark1"/>
            <w:bookmarkEnd w:id="2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3" w:name="_bookmark2"/>
            <w:bookmarkEnd w:id="3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ОК.01</w:t>
            </w:r>
            <w:r w:rsidR="009A2D42" w:rsidRPr="007A3702">
              <w:rPr>
                <w:rFonts w:cs="Times New Roman"/>
                <w:szCs w:val="28"/>
              </w:rPr>
              <w:t xml:space="preserve"> </w:t>
            </w:r>
          </w:p>
          <w:p w:rsidR="009A2D42" w:rsidRPr="007A3702" w:rsidRDefault="009A2D42" w:rsidP="00537AE6">
            <w:pPr>
              <w:ind w:right="11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A52706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537AE6" w:rsidP="00537AE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ОК.02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537AE6" w:rsidP="00537AE6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</w:t>
            </w:r>
            <w:r w:rsidR="00537AE6">
              <w:rPr>
                <w:rFonts w:cs="Times New Roman"/>
                <w:szCs w:val="28"/>
              </w:rPr>
              <w:t xml:space="preserve">хнологий в решении когнитивных, коммуникативных </w:t>
            </w:r>
            <w:r w:rsidRPr="007A3702">
              <w:rPr>
                <w:rFonts w:cs="Times New Roman"/>
                <w:szCs w:val="28"/>
              </w:rPr>
              <w:t xml:space="preserve">и организационных задач с соблюдением </w:t>
            </w:r>
            <w:r w:rsidRPr="007A3702">
              <w:rPr>
                <w:rFonts w:cs="Times New Roman"/>
                <w:szCs w:val="28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ОК.03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537AE6">
              <w:rPr>
                <w:rFonts w:cs="Times New Roman"/>
                <w:szCs w:val="28"/>
              </w:rPr>
              <w:t>ть</w:t>
            </w:r>
            <w:proofErr w:type="gramEnd"/>
            <w:r w:rsidR="00537AE6">
              <w:rPr>
                <w:rFonts w:cs="Times New Roman"/>
                <w:szCs w:val="28"/>
              </w:rPr>
              <w:t xml:space="preserve">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537AE6">
              <w:rPr>
                <w:rFonts w:cs="Times New Roman"/>
                <w:szCs w:val="28"/>
              </w:rPr>
              <w:t>едпринимательскую деятельность</w:t>
            </w:r>
            <w:r w:rsidR="00537AE6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  <w:r w:rsidR="00537AE6"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="00537AE6">
              <w:rPr>
                <w:rFonts w:cs="Times New Roman"/>
                <w:szCs w:val="28"/>
              </w:rPr>
              <w:tab/>
              <w:t xml:space="preserve">план </w:t>
            </w:r>
            <w:r w:rsidRPr="007A3702">
              <w:rPr>
                <w:rFonts w:cs="Times New Roman"/>
                <w:szCs w:val="28"/>
              </w:rPr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 w:rsidR="00537A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социально-экономические понятия для решения учебных и (или) практико-ориентированных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</w:t>
            </w:r>
            <w:r w:rsidRPr="007A3702">
              <w:rPr>
                <w:rFonts w:cs="Times New Roman"/>
                <w:szCs w:val="28"/>
              </w:rPr>
              <w:lastRenderedPageBreak/>
              <w:t>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</w:t>
            </w:r>
            <w:r>
              <w:rPr>
                <w:rFonts w:cs="Times New Roman"/>
                <w:szCs w:val="28"/>
              </w:rPr>
              <w:tab/>
              <w:t xml:space="preserve">позитивное </w:t>
            </w:r>
            <w:r w:rsidR="00052868" w:rsidRPr="007A3702">
              <w:rPr>
                <w:rFonts w:cs="Times New Roman"/>
                <w:szCs w:val="28"/>
              </w:rPr>
              <w:t>стратегическое поведение в различных ситуациях, проявлять творчество и воображен</w:t>
            </w:r>
            <w:r>
              <w:rPr>
                <w:rFonts w:cs="Times New Roman"/>
                <w:szCs w:val="28"/>
              </w:rPr>
              <w:t xml:space="preserve">ие, быть инициативным Овладение </w:t>
            </w:r>
            <w:r w:rsidR="00052868" w:rsidRPr="007A3702">
              <w:rPr>
                <w:rFonts w:cs="Times New Roman"/>
                <w:szCs w:val="28"/>
              </w:rPr>
              <w:t>универсальными</w:t>
            </w:r>
            <w:r w:rsidR="00052868"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537AE6" w:rsidRPr="007A3702" w:rsidTr="00537AE6">
        <w:trPr>
          <w:trHeight w:val="15777"/>
        </w:trPr>
        <w:tc>
          <w:tcPr>
            <w:tcW w:w="2830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537AE6" w:rsidRPr="007A370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 xml:space="preserve">ом гармонизации межнациональных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  <w:proofErr w:type="gramEnd"/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</w:t>
            </w:r>
            <w:r w:rsidR="00537AE6">
              <w:rPr>
                <w:rFonts w:cs="Times New Roman"/>
                <w:szCs w:val="28"/>
              </w:rPr>
              <w:t xml:space="preserve">учебные действия (регулятивные, </w:t>
            </w:r>
            <w:r w:rsidRPr="007A3702">
              <w:rPr>
                <w:rFonts w:cs="Times New Roman"/>
                <w:szCs w:val="28"/>
              </w:rPr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1125"/>
        </w:trPr>
        <w:tc>
          <w:tcPr>
            <w:tcW w:w="2830" w:type="dxa"/>
            <w:gridSpan w:val="2"/>
            <w:vMerge w:val="restart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ОК.07</w:t>
            </w:r>
          </w:p>
          <w:p w:rsidR="00537AE6" w:rsidRPr="007A3702" w:rsidRDefault="00537AE6" w:rsidP="00537AE6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 xml:space="preserve">бережливого производства, эффективно </w:t>
            </w:r>
            <w:r>
              <w:rPr>
                <w:rFonts w:cs="Times New Roman"/>
                <w:szCs w:val="28"/>
              </w:rPr>
              <w:lastRenderedPageBreak/>
              <w:t xml:space="preserve">действовать </w:t>
            </w:r>
            <w:proofErr w:type="spellStart"/>
            <w:r>
              <w:rPr>
                <w:rFonts w:cs="Times New Roman"/>
                <w:szCs w:val="28"/>
              </w:rPr>
              <w:t>в</w:t>
            </w:r>
            <w:r w:rsidRPr="007A3702">
              <w:rPr>
                <w:rFonts w:cs="Times New Roman"/>
                <w:szCs w:val="28"/>
              </w:rPr>
              <w:t>чрезвычайных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ситуациях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 области экологического воспитания: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vMerge w:val="restart"/>
          </w:tcPr>
          <w:p w:rsidR="00537AE6" w:rsidRPr="007A3702" w:rsidRDefault="00537AE6" w:rsidP="00537AE6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r w:rsidRPr="007A3702">
              <w:rPr>
                <w:rFonts w:cs="Times New Roman"/>
                <w:szCs w:val="28"/>
              </w:rPr>
              <w:lastRenderedPageBreak/>
              <w:t>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</w:t>
            </w:r>
            <w:r w:rsidRPr="007A3702">
              <w:rPr>
                <w:rFonts w:cs="Times New Roman"/>
                <w:szCs w:val="28"/>
              </w:rPr>
              <w:lastRenderedPageBreak/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 природы и общества для решения</w:t>
            </w:r>
          </w:p>
        </w:tc>
      </w:tr>
      <w:tr w:rsidR="00537AE6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vMerge/>
          </w:tcPr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учебных и (или) практико-</w:t>
            </w:r>
            <w:r w:rsidR="00052868" w:rsidRPr="007A3702">
              <w:rPr>
                <w:rFonts w:cs="Times New Roman"/>
                <w:szCs w:val="28"/>
              </w:rPr>
              <w:t>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="002001D3">
              <w:rPr>
                <w:rFonts w:cs="Times New Roman"/>
              </w:rPr>
              <w:t xml:space="preserve">осуществлять </w:t>
            </w:r>
            <w:r w:rsidRPr="00550A29">
              <w:rPr>
                <w:rFonts w:cs="Times New Roman"/>
              </w:rPr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37AE6" w:rsidP="00550A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освоить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>
              <w:rPr>
                <w:rFonts w:cs="Times New Roman"/>
                <w:szCs w:val="28"/>
              </w:rPr>
              <w:tab/>
              <w:t>знания</w:t>
            </w:r>
            <w:r>
              <w:rPr>
                <w:rFonts w:cs="Times New Roman"/>
                <w:szCs w:val="28"/>
              </w:rPr>
              <w:tab/>
              <w:t xml:space="preserve">о размещении </w:t>
            </w:r>
            <w:r w:rsidR="00550A29" w:rsidRPr="00550A29">
              <w:rPr>
                <w:rFonts w:cs="Times New Roman"/>
                <w:szCs w:val="28"/>
              </w:rPr>
              <w:t>основных</w:t>
            </w:r>
            <w:r w:rsidR="00550A2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географических</w:t>
            </w:r>
            <w:r>
              <w:rPr>
                <w:rFonts w:cs="Times New Roman"/>
                <w:szCs w:val="28"/>
              </w:rPr>
              <w:tab/>
              <w:t>объектов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="00550A29" w:rsidRPr="00550A29">
              <w:rPr>
                <w:rFonts w:cs="Times New Roman"/>
                <w:szCs w:val="28"/>
              </w:rPr>
              <w:t>территориальной</w:t>
            </w:r>
            <w:r w:rsidR="00550A29" w:rsidRPr="00550A29">
              <w:rPr>
                <w:rFonts w:cs="Times New Roman"/>
                <w:szCs w:val="28"/>
              </w:rPr>
              <w:tab/>
              <w:t>организации</w:t>
            </w:r>
            <w:r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 w:rsidR="00550A29"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 w:rsidR="002001D3"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 w:rsidR="002001D3" w:rsidRPr="003339BB">
              <w:rPr>
                <w:rFonts w:cs="Times New Roman"/>
                <w:szCs w:val="28"/>
              </w:rPr>
              <w:t xml:space="preserve"> выводы и </w:t>
            </w:r>
            <w:bookmarkStart w:id="4" w:name="_bookmark3"/>
            <w:bookmarkEnd w:id="4"/>
            <w:r w:rsidR="002001D3" w:rsidRPr="003339BB">
              <w:rPr>
                <w:rFonts w:cs="Times New Roman"/>
                <w:szCs w:val="28"/>
              </w:rPr>
              <w:t>заключения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2001D3"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  <w:proofErr w:type="gramEnd"/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bookmarkStart w:id="5" w:name="2._Структура_и_содержание_общеобразовате"/>
      <w:bookmarkStart w:id="6" w:name="_bookmark4"/>
      <w:bookmarkEnd w:id="5"/>
      <w:bookmarkEnd w:id="6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2001D3" w:rsidRDefault="00052868" w:rsidP="002001D3">
            <w:pPr>
              <w:rPr>
                <w:rFonts w:cs="Times New Roman"/>
                <w:szCs w:val="28"/>
              </w:rPr>
            </w:pPr>
            <w:r w:rsidRPr="002001D3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2001D3" w:rsidP="007A370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2.2.</w:t>
      </w:r>
      <w:r w:rsidR="009726E1" w:rsidRPr="009726E1">
        <w:rPr>
          <w:rFonts w:cs="Times New Roman"/>
          <w:b/>
          <w:szCs w:val="28"/>
        </w:rPr>
        <w:t xml:space="preserve"> </w:t>
      </w:r>
      <w:r w:rsidR="00052868" w:rsidRPr="009726E1">
        <w:rPr>
          <w:rFonts w:cs="Times New Roman"/>
          <w:b/>
          <w:szCs w:val="28"/>
        </w:rPr>
        <w:t xml:space="preserve">Тематический план и содержание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2001D3">
        <w:trPr>
          <w:trHeight w:val="62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b/>
                <w:szCs w:val="28"/>
              </w:rPr>
              <w:t xml:space="preserve"> </w:t>
            </w:r>
            <w:r w:rsidRPr="002001D3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Объём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2001D3">
        <w:trPr>
          <w:trHeight w:val="31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2001D3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001D3">
              <w:rPr>
                <w:rFonts w:cs="Times New Roman"/>
                <w:szCs w:val="28"/>
              </w:rPr>
              <w:t>иально-экономического</w:t>
            </w:r>
            <w:r w:rsidR="002001D3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001D3">
              <w:rPr>
                <w:rFonts w:cs="Times New Roman"/>
                <w:szCs w:val="28"/>
              </w:rPr>
              <w:t>еографии.</w:t>
            </w:r>
            <w:r w:rsidR="002001D3">
              <w:rPr>
                <w:rFonts w:cs="Times New Roman"/>
                <w:szCs w:val="28"/>
              </w:rPr>
              <w:tab/>
              <w:t>Влияние</w:t>
            </w:r>
            <w:r w:rsidR="002001D3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001D3">
              <w:rPr>
                <w:rFonts w:cs="Times New Roman"/>
                <w:szCs w:val="28"/>
              </w:rPr>
              <w:tab/>
              <w:t>мира.</w:t>
            </w:r>
            <w:r w:rsidR="002001D3">
              <w:rPr>
                <w:rFonts w:cs="Times New Roman"/>
                <w:szCs w:val="28"/>
              </w:rPr>
              <w:tab/>
              <w:t>Региональные</w:t>
            </w:r>
            <w:r w:rsidR="002001D3">
              <w:rPr>
                <w:rFonts w:cs="Times New Roman"/>
                <w:szCs w:val="28"/>
              </w:rPr>
              <w:tab/>
              <w:t>и</w:t>
            </w:r>
            <w:r w:rsidR="002001D3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22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</w:t>
            </w:r>
            <w:r>
              <w:rPr>
                <w:rFonts w:cs="Times New Roman"/>
                <w:szCs w:val="28"/>
              </w:rPr>
              <w:t xml:space="preserve">риториальные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водой, уровне </w:t>
            </w:r>
            <w:r w:rsidRPr="007A3702">
              <w:rPr>
                <w:rFonts w:cs="Times New Roman"/>
                <w:szCs w:val="28"/>
              </w:rPr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001D3" w:rsidRPr="007A3702" w:rsidTr="00A52706">
        <w:trPr>
          <w:trHeight w:val="2186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93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249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62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1874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>
              <w:rPr>
                <w:rFonts w:cs="Times New Roman"/>
                <w:szCs w:val="28"/>
              </w:rPr>
              <w:t>. Особенности организации экскурсий на разные типы электростанций.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2001D3">
              <w:rPr>
                <w:rFonts w:cs="Times New Roman"/>
                <w:szCs w:val="28"/>
              </w:rPr>
              <w:t>кие</w:t>
            </w:r>
            <w:r w:rsidR="002001D3">
              <w:rPr>
                <w:rFonts w:cs="Times New Roman"/>
                <w:szCs w:val="28"/>
              </w:rPr>
              <w:tab/>
              <w:t>особенности</w:t>
            </w:r>
            <w:r w:rsidR="002001D3">
              <w:rPr>
                <w:rFonts w:cs="Times New Roman"/>
                <w:szCs w:val="28"/>
              </w:rPr>
              <w:tab/>
              <w:t xml:space="preserve">развития </w:t>
            </w:r>
            <w:r w:rsidR="00393464">
              <w:rPr>
                <w:rFonts w:cs="Times New Roman"/>
                <w:szCs w:val="28"/>
              </w:rPr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393464">
              <w:rPr>
                <w:rFonts w:cs="Times New Roman"/>
                <w:szCs w:val="28"/>
              </w:rPr>
              <w:t>. Особенности организации экскурсий на металлургические заводы.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2001D3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Машиностроение. </w:t>
            </w:r>
            <w:r w:rsidR="00052868" w:rsidRPr="007A3702">
              <w:rPr>
                <w:rFonts w:cs="Times New Roman"/>
                <w:szCs w:val="28"/>
              </w:rPr>
              <w:t>Отраслевая</w:t>
            </w:r>
            <w:r w:rsidR="00052868"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="00052868"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  <w:r w:rsidR="00CF19E6">
              <w:rPr>
                <w:rFonts w:cs="Times New Roman"/>
                <w:szCs w:val="28"/>
              </w:rPr>
              <w:t>. Развитие видов</w:t>
            </w:r>
            <w:r w:rsidR="007F1620">
              <w:rPr>
                <w:rFonts w:cs="Times New Roman"/>
                <w:szCs w:val="28"/>
              </w:rPr>
              <w:t xml:space="preserve"> индустриального (</w:t>
            </w:r>
            <w:r w:rsidR="00CF19E6">
              <w:rPr>
                <w:rFonts w:cs="Times New Roman"/>
                <w:szCs w:val="28"/>
              </w:rPr>
              <w:t xml:space="preserve"> промышленного</w:t>
            </w:r>
            <w:r w:rsidR="007F1620">
              <w:rPr>
                <w:rFonts w:cs="Times New Roman"/>
                <w:szCs w:val="28"/>
              </w:rPr>
              <w:t xml:space="preserve">) </w:t>
            </w:r>
            <w:r w:rsidR="00CF19E6">
              <w:rPr>
                <w:rFonts w:cs="Times New Roman"/>
                <w:szCs w:val="28"/>
              </w:rPr>
              <w:t xml:space="preserve"> туризма.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393464">
              <w:rPr>
                <w:rFonts w:cs="Times New Roman"/>
                <w:szCs w:val="28"/>
              </w:rPr>
              <w:t>. Роль транспортного комплекса в обслуживании туристов.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001D3">
              <w:rPr>
                <w:rFonts w:cs="Times New Roman"/>
                <w:szCs w:val="28"/>
              </w:rPr>
              <w:t>Лесная</w:t>
            </w:r>
            <w:r w:rsidR="002001D3">
              <w:rPr>
                <w:rFonts w:cs="Times New Roman"/>
                <w:szCs w:val="28"/>
              </w:rPr>
              <w:tab/>
              <w:t>(лесоперерабатывающая)</w:t>
            </w:r>
            <w:r w:rsidR="002001D3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393464">
              <w:rPr>
                <w:rFonts w:cs="Times New Roman"/>
                <w:szCs w:val="28"/>
              </w:rPr>
              <w:t>.</w:t>
            </w:r>
            <w:r w:rsidR="00CF19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393464">
              <w:rPr>
                <w:rFonts w:cs="Times New Roman"/>
                <w:szCs w:val="28"/>
              </w:rPr>
              <w:t>. Специфика организаций туров в сельскую местность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393464">
              <w:rPr>
                <w:rFonts w:cs="Times New Roman"/>
                <w:szCs w:val="28"/>
              </w:rPr>
              <w:t xml:space="preserve">. </w:t>
            </w:r>
            <w:proofErr w:type="gramStart"/>
            <w:r w:rsidR="00393464">
              <w:rPr>
                <w:rFonts w:cs="Times New Roman"/>
                <w:szCs w:val="28"/>
              </w:rPr>
              <w:t>Основные направления международного туризма.</w:t>
            </w:r>
            <w:proofErr w:type="gramEnd"/>
            <w:r w:rsidR="00393464">
              <w:rPr>
                <w:rFonts w:cs="Times New Roman"/>
                <w:szCs w:val="28"/>
              </w:rPr>
              <w:t xml:space="preserve"> Крупнейшие центры международного туризма мира.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7" w:name="3._Условия_реализации_программы_общеобра"/>
      <w:bookmarkStart w:id="8" w:name="_bookmark6"/>
      <w:bookmarkEnd w:id="7"/>
      <w:bookmarkEnd w:id="8"/>
      <w:r>
        <w:rPr>
          <w:rFonts w:cs="Times New Roman"/>
          <w:b/>
          <w:szCs w:val="28"/>
        </w:rPr>
        <w:lastRenderedPageBreak/>
        <w:t xml:space="preserve">3. </w:t>
      </w:r>
      <w:r w:rsidRPr="009726E1">
        <w:rPr>
          <w:rFonts w:cs="Times New Roman"/>
          <w:b/>
          <w:szCs w:val="28"/>
        </w:rPr>
        <w:t xml:space="preserve">УСЛОВИЯ РЕАЛИЗАЦИИ ПРОГРАММЫ </w:t>
      </w:r>
      <w:bookmarkStart w:id="9" w:name="_GoBack"/>
      <w:bookmarkEnd w:id="9"/>
      <w:r w:rsidRPr="009726E1">
        <w:rPr>
          <w:rFonts w:cs="Times New Roman"/>
          <w:b/>
          <w:szCs w:val="28"/>
        </w:rPr>
        <w:t>ОБЩЕОБРАЗОВАТЕЛЬНОЙ ДИСЦИПЛИНЫ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2001D3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2001D3">
                <w:rPr>
                  <w:rStyle w:val="aa"/>
                  <w:rFonts w:cs="Times New Roman"/>
                  <w:color w:val="auto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A52706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06" w:rsidRDefault="00A52706">
      <w:r>
        <w:separator/>
      </w:r>
    </w:p>
  </w:endnote>
  <w:endnote w:type="continuationSeparator" w:id="0">
    <w:p w:rsidR="00A52706" w:rsidRDefault="00A5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527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21A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527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21A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527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527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21A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527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21A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06" w:rsidRDefault="00A52706">
      <w:r>
        <w:separator/>
      </w:r>
    </w:p>
  </w:footnote>
  <w:footnote w:type="continuationSeparator" w:id="0">
    <w:p w:rsidR="00A52706" w:rsidRDefault="00A5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18C243F"/>
    <w:multiLevelType w:val="hybridMultilevel"/>
    <w:tmpl w:val="78D6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1F0738"/>
    <w:rsid w:val="002001D3"/>
    <w:rsid w:val="002B10B6"/>
    <w:rsid w:val="002F63D8"/>
    <w:rsid w:val="00302105"/>
    <w:rsid w:val="003339BB"/>
    <w:rsid w:val="003657EA"/>
    <w:rsid w:val="00392B38"/>
    <w:rsid w:val="00393464"/>
    <w:rsid w:val="003B233A"/>
    <w:rsid w:val="00440DB9"/>
    <w:rsid w:val="004B6C75"/>
    <w:rsid w:val="00502298"/>
    <w:rsid w:val="00537AE6"/>
    <w:rsid w:val="00550A29"/>
    <w:rsid w:val="00561C61"/>
    <w:rsid w:val="0067507D"/>
    <w:rsid w:val="006C5AB5"/>
    <w:rsid w:val="006F52EA"/>
    <w:rsid w:val="00700F9C"/>
    <w:rsid w:val="00713587"/>
    <w:rsid w:val="00764C04"/>
    <w:rsid w:val="007A3702"/>
    <w:rsid w:val="007F1620"/>
    <w:rsid w:val="00850874"/>
    <w:rsid w:val="009726E1"/>
    <w:rsid w:val="009A2D42"/>
    <w:rsid w:val="009E0DBE"/>
    <w:rsid w:val="009E3C8E"/>
    <w:rsid w:val="00A52706"/>
    <w:rsid w:val="00A81D59"/>
    <w:rsid w:val="00AE68AD"/>
    <w:rsid w:val="00B373A2"/>
    <w:rsid w:val="00BF34FE"/>
    <w:rsid w:val="00C149ED"/>
    <w:rsid w:val="00C5142C"/>
    <w:rsid w:val="00CA1573"/>
    <w:rsid w:val="00CF19E6"/>
    <w:rsid w:val="00DE5791"/>
    <w:rsid w:val="00F254CA"/>
    <w:rsid w:val="00F26016"/>
    <w:rsid w:val="00FE7D12"/>
    <w:rsid w:val="00FF321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33</Pages>
  <Words>6953</Words>
  <Characters>39637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25</cp:revision>
  <cp:lastPrinted>2023-08-31T06:41:00Z</cp:lastPrinted>
  <dcterms:created xsi:type="dcterms:W3CDTF">2023-04-06T04:29:00Z</dcterms:created>
  <dcterms:modified xsi:type="dcterms:W3CDTF">2025-08-18T03:05:00Z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